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2B" w:rsidRPr="000217B5" w:rsidRDefault="008D042B" w:rsidP="008D042B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FEE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0217B5"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полезных ископаемых Воронежской области.</w:t>
      </w:r>
    </w:p>
    <w:p w:rsidR="008D042B" w:rsidRDefault="008D042B" w:rsidP="008D042B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b/>
          <w:sz w:val="24"/>
          <w:szCs w:val="24"/>
        </w:rPr>
        <w:t>Закономерности размещения полезных ископаемых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042B" w:rsidRPr="000217B5" w:rsidRDefault="008D042B" w:rsidP="008D042B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территории Воронежской области. </w:t>
      </w:r>
    </w:p>
    <w:p w:rsidR="008D042B" w:rsidRPr="000217B5" w:rsidRDefault="008D042B" w:rsidP="008D04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0217B5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представлений о видах полезных ископаемых Воронежской области и о закономерностях их размещения</w:t>
      </w:r>
      <w:r w:rsidRPr="00021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17B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аучиться </w:t>
      </w:r>
      <w:r w:rsidRPr="000217B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217B5">
        <w:rPr>
          <w:rFonts w:ascii="Times New Roman" w:hAnsi="Times New Roman" w:cs="Times New Roman"/>
          <w:sz w:val="24"/>
          <w:szCs w:val="24"/>
        </w:rPr>
        <w:t>бъяснить з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>акономерности размещения полезных ископаемых;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7B5">
        <w:rPr>
          <w:rFonts w:ascii="Times New Roman" w:hAnsi="Times New Roman" w:cs="Times New Roman"/>
          <w:sz w:val="24"/>
          <w:szCs w:val="24"/>
        </w:rPr>
        <w:t>научиться определять по карте местонахождение различных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 полезных ископаемых.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2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оутбук, </w:t>
      </w:r>
      <w:proofErr w:type="spellStart"/>
      <w:r w:rsidRPr="000217B5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02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проектор, географический атлас Воронежской области. 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урока:</w:t>
      </w:r>
    </w:p>
    <w:p w:rsidR="008D042B" w:rsidRPr="00A27722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Организационный момент</w:t>
      </w:r>
    </w:p>
    <w:p w:rsidR="008D042B" w:rsidRPr="00A27722" w:rsidRDefault="008D042B" w:rsidP="008D042B">
      <w:pPr>
        <w:pStyle w:val="a3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27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A27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Географическая разминка</w:t>
      </w:r>
      <w:r w:rsidRPr="00A2772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021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такое литосфера?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color w:val="000000"/>
          <w:sz w:val="24"/>
          <w:szCs w:val="24"/>
        </w:rPr>
        <w:t>2. Что такое г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>еохронологическая таблица?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3. Используя </w:t>
      </w:r>
      <w:r w:rsidRPr="000217B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>еохронологическую таблицу, определить: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>а) самую молодую эру;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>б) периоды, из которых состоит мезозойская эра;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>в) какие палеогеографические условия были в юрский период;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>г) в какой период на территории Воронежс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области находилось тёплое 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>мелководное море;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7B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217B5">
        <w:rPr>
          <w:rFonts w:ascii="Times New Roman" w:eastAsia="Times New Roman" w:hAnsi="Times New Roman" w:cs="Times New Roman"/>
          <w:sz w:val="24"/>
          <w:szCs w:val="24"/>
        </w:rPr>
        <w:t>) в какой период появились первые наземные растения;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>е) какие горные породы образовались в докембрии;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ж) назовите представителей фауны, которые жили в меловой период. 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>4. Что такое полезные ископаемые?</w:t>
      </w:r>
    </w:p>
    <w:p w:rsidR="008D042B" w:rsidRPr="00A27722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A277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Изучение нового материала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ребята! Сегодня мы будем изучать</w:t>
      </w:r>
      <w:r w:rsidRPr="000217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>полезные ископаемые Воронежской области и закономерности их размещения.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>Давайте вспомним особенности тектонического строения Воронежской области. Назовите платформу, на которой располагается  Воронежская область? Каково её строение? Какими горными породами сложен кристаллический фундамент? Какими горными породами сложен осадочный чехол?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Откройте</w:t>
      </w:r>
      <w:r w:rsidRPr="000217B5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атлас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Воронежской области 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на странице 8 и одновременно с изучением нового материала будем находить месторождения полезных ископаемых на физической карте нашей области. 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  <w:r w:rsidRPr="000217B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геологи выделяют следующие группы 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>полезных ископаемых: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0217B5">
        <w:rPr>
          <w:rFonts w:ascii="Times New Roman" w:eastAsia="Times New Roman" w:hAnsi="Times New Roman" w:cs="Times New Roman"/>
          <w:bCs/>
          <w:sz w:val="24"/>
          <w:szCs w:val="24"/>
        </w:rPr>
        <w:t>олезные ископаемые кристаллического фундамента;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0217B5">
        <w:rPr>
          <w:rFonts w:ascii="Times New Roman" w:eastAsia="Times New Roman" w:hAnsi="Times New Roman" w:cs="Times New Roman"/>
          <w:bCs/>
          <w:sz w:val="24"/>
          <w:szCs w:val="24"/>
        </w:rPr>
        <w:t>олезные ископаемые коры выветривания;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0217B5">
        <w:rPr>
          <w:rFonts w:ascii="Times New Roman" w:eastAsia="Times New Roman" w:hAnsi="Times New Roman" w:cs="Times New Roman"/>
          <w:bCs/>
          <w:sz w:val="24"/>
          <w:szCs w:val="24"/>
        </w:rPr>
        <w:t>олезные ископаемые осадочного чехла.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217B5">
        <w:rPr>
          <w:rFonts w:ascii="Times New Roman" w:eastAsia="Times New Roman" w:hAnsi="Times New Roman" w:cs="Times New Roman"/>
          <w:bCs/>
          <w:sz w:val="24"/>
          <w:szCs w:val="24"/>
        </w:rPr>
        <w:t>Полезные ископаемые кристаллического фундамента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Кристаллический фундамент содержит цветные металлы, золото, алмазы. Но глубина залегания этого ценного сырья  так велика, что добыча их не оправдана с коммерческой точки зрения. Поэтому пока добываются только сами граниты, которыми сложен кристаллический фундамент. </w:t>
      </w:r>
      <w:r w:rsidRPr="000217B5">
        <w:rPr>
          <w:rFonts w:ascii="Times New Roman" w:hAnsi="Times New Roman" w:cs="Times New Roman"/>
          <w:sz w:val="24"/>
          <w:szCs w:val="24"/>
        </w:rPr>
        <w:t>Граниты – очень</w:t>
      </w:r>
      <w:r>
        <w:rPr>
          <w:rFonts w:ascii="Times New Roman" w:hAnsi="Times New Roman" w:cs="Times New Roman"/>
          <w:sz w:val="24"/>
          <w:szCs w:val="24"/>
        </w:rPr>
        <w:t xml:space="preserve"> ценный строительный материал. </w:t>
      </w:r>
      <w:r w:rsidRPr="000217B5">
        <w:rPr>
          <w:rFonts w:ascii="Times New Roman" w:hAnsi="Times New Roman" w:cs="Times New Roman"/>
          <w:sz w:val="24"/>
          <w:szCs w:val="24"/>
        </w:rPr>
        <w:t xml:space="preserve">На поверхность они выходят только </w:t>
      </w:r>
      <w:proofErr w:type="gramStart"/>
      <w:r w:rsidRPr="000217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1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7B5">
        <w:rPr>
          <w:rFonts w:ascii="Times New Roman" w:hAnsi="Times New Roman" w:cs="Times New Roman"/>
          <w:sz w:val="24"/>
          <w:szCs w:val="24"/>
        </w:rPr>
        <w:t>Павловском</w:t>
      </w:r>
      <w:proofErr w:type="gramEnd"/>
      <w:r w:rsidRPr="000217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17B5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Pr="000217B5">
        <w:rPr>
          <w:rFonts w:ascii="Times New Roman" w:hAnsi="Times New Roman" w:cs="Times New Roman"/>
          <w:sz w:val="24"/>
          <w:szCs w:val="24"/>
        </w:rPr>
        <w:t xml:space="preserve"> районах. 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Здесь расположено </w:t>
      </w:r>
      <w:proofErr w:type="spellStart"/>
      <w:r w:rsidRPr="000217B5">
        <w:rPr>
          <w:rFonts w:ascii="Times New Roman" w:eastAsia="Times New Roman" w:hAnsi="Times New Roman" w:cs="Times New Roman"/>
          <w:sz w:val="24"/>
          <w:szCs w:val="24"/>
        </w:rPr>
        <w:t>Шкурлатовское</w:t>
      </w:r>
      <w:proofErr w:type="spellEnd"/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месторождение гранита и действует комбинат «</w:t>
      </w:r>
      <w:proofErr w:type="spellStart"/>
      <w:r w:rsidRPr="000217B5">
        <w:rPr>
          <w:rFonts w:ascii="Times New Roman" w:eastAsia="Times New Roman" w:hAnsi="Times New Roman" w:cs="Times New Roman"/>
          <w:sz w:val="24"/>
          <w:szCs w:val="24"/>
        </w:rPr>
        <w:t>Павловскгранит</w:t>
      </w:r>
      <w:proofErr w:type="spellEnd"/>
      <w:r w:rsidRPr="000217B5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0217B5">
        <w:rPr>
          <w:rFonts w:ascii="Times New Roman" w:hAnsi="Times New Roman" w:cs="Times New Roman"/>
          <w:sz w:val="24"/>
          <w:szCs w:val="24"/>
        </w:rPr>
        <w:t xml:space="preserve"> Граниты применяются при строительстве особо прочных сооружений. Из них сделан пьедестал памятника Петру </w:t>
      </w:r>
      <w:r w:rsidRPr="000217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17B5">
        <w:rPr>
          <w:rFonts w:ascii="Times New Roman" w:hAnsi="Times New Roman" w:cs="Times New Roman"/>
          <w:sz w:val="24"/>
          <w:szCs w:val="24"/>
        </w:rPr>
        <w:t xml:space="preserve"> в городе Воронеже.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17B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Полезные ископаемые коры выветривания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hAnsi="Times New Roman" w:cs="Times New Roman"/>
          <w:sz w:val="24"/>
          <w:szCs w:val="24"/>
        </w:rPr>
        <w:t>В западной части области обнаруже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ны месторождения железных руд, которые приурочены к отрогам Курской магнитной аномалии. Мощные и богатые железные руды 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найдены в районе </w:t>
      </w:r>
      <w:proofErr w:type="gramStart"/>
      <w:r w:rsidRPr="000217B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. Острогожска. Эти руды образовались при выветривании железистых кварцитов. 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Также в коре выветривания обнаружены месторождения никелевых руд. Они разведаны в Новохопёрском районе (Еланское и </w:t>
      </w:r>
      <w:proofErr w:type="spellStart"/>
      <w:r w:rsidRPr="000217B5">
        <w:rPr>
          <w:rFonts w:ascii="Times New Roman" w:eastAsia="Times New Roman" w:hAnsi="Times New Roman" w:cs="Times New Roman"/>
          <w:sz w:val="24"/>
          <w:szCs w:val="24"/>
        </w:rPr>
        <w:t>Ёлкинское</w:t>
      </w:r>
      <w:proofErr w:type="spellEnd"/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месторождения). Сейчас рассматривается возможная добыча никелевых руд. Вопрос этот спорен, так как месторождение находится рядом с </w:t>
      </w:r>
      <w:proofErr w:type="spellStart"/>
      <w:r w:rsidRPr="000217B5">
        <w:rPr>
          <w:rFonts w:ascii="Times New Roman" w:eastAsia="Times New Roman" w:hAnsi="Times New Roman" w:cs="Times New Roman"/>
          <w:sz w:val="24"/>
          <w:szCs w:val="24"/>
        </w:rPr>
        <w:t>Хоперским</w:t>
      </w:r>
      <w:proofErr w:type="spellEnd"/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17B5">
        <w:rPr>
          <w:rFonts w:ascii="Times New Roman" w:eastAsia="Times New Roman" w:hAnsi="Times New Roman" w:cs="Times New Roman"/>
          <w:sz w:val="24"/>
          <w:szCs w:val="24"/>
        </w:rPr>
        <w:t>заповедником</w:t>
      </w:r>
      <w:proofErr w:type="gramEnd"/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 и разработка его может нанести вред заповедной природе. Для организации добычи никеля в Воронежской области планируется провести изначально поисково-оценочные, затем геологоразведочные работы – ориентировочно до 2016–2017 года. Лишь после того, как его запасы подтвердятся контролирующими органами, можно будет приступать к дальнейшим работам. 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>А в окрестностях Верхнего Мамона обнаружены бокситы, которые являются сырьём для получения алюминия.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0217B5">
        <w:rPr>
          <w:rFonts w:ascii="Times New Roman" w:eastAsia="Times New Roman" w:hAnsi="Times New Roman" w:cs="Times New Roman"/>
          <w:bCs/>
          <w:sz w:val="24"/>
          <w:szCs w:val="24"/>
        </w:rPr>
        <w:t>олезные ископаемые осадочного чехла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>Породы палеозойской эры, лежащие на большой глубине небогаты полезными ископаемыми. Среди них наибольший интерес представляют минеральные воды, лежащие среди пластов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звестняков на глубине около 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>150 м. Это карбонатные минеральные воды. Уникальным является источник у села Белая Горка, на юге области. По составу его вода не имеет аналогов в России.</w:t>
      </w:r>
      <w:r w:rsidRPr="00021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В течение мелового периода мезозойской эры образовались огромные слои мела, по запасам которого Воронежская область занимает одно из ведущих мест в России. </w:t>
      </w:r>
      <w:r w:rsidRPr="000217B5">
        <w:rPr>
          <w:rFonts w:ascii="Times New Roman" w:hAnsi="Times New Roman" w:cs="Times New Roman"/>
          <w:sz w:val="24"/>
          <w:szCs w:val="24"/>
        </w:rPr>
        <w:t xml:space="preserve">Наиболее ценные месторождения находятся у села Коротояк, села Белогорья, близ города Павловск, разъезда </w:t>
      </w:r>
      <w:proofErr w:type="spellStart"/>
      <w:r w:rsidRPr="000217B5">
        <w:rPr>
          <w:rFonts w:ascii="Times New Roman" w:hAnsi="Times New Roman" w:cs="Times New Roman"/>
          <w:sz w:val="24"/>
          <w:szCs w:val="24"/>
        </w:rPr>
        <w:t>Мелогорья</w:t>
      </w:r>
      <w:proofErr w:type="spellEnd"/>
      <w:r w:rsidRPr="000217B5">
        <w:rPr>
          <w:rFonts w:ascii="Times New Roman" w:hAnsi="Times New Roman" w:cs="Times New Roman"/>
          <w:sz w:val="24"/>
          <w:szCs w:val="24"/>
        </w:rPr>
        <w:t>. Громадные запасы мела высокого качества дают возможность развивать в области его добычу. Разрабатываемый мел используется для обжига на известь в виде порошка, применяется в резиновой промышленности, в процессе рафинирования сахара, в строительстве, для побелки и кладки стен.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В мезозойскую эру образовались огнеупорные глины </w:t>
      </w:r>
      <w:proofErr w:type="spellStart"/>
      <w:r w:rsidRPr="000217B5">
        <w:rPr>
          <w:rFonts w:ascii="Times New Roman" w:eastAsia="Times New Roman" w:hAnsi="Times New Roman" w:cs="Times New Roman"/>
          <w:sz w:val="24"/>
          <w:szCs w:val="24"/>
        </w:rPr>
        <w:t>Латненского</w:t>
      </w:r>
      <w:proofErr w:type="spellEnd"/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 в районе  </w:t>
      </w:r>
      <w:proofErr w:type="gramStart"/>
      <w:r w:rsidRPr="000217B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. Семилуки. 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>Также в мезозойскую эру образовались мергели.</w:t>
      </w:r>
      <w:r w:rsidRPr="000217B5">
        <w:rPr>
          <w:rFonts w:ascii="Times New Roman" w:hAnsi="Times New Roman" w:cs="Times New Roman"/>
          <w:sz w:val="24"/>
          <w:szCs w:val="24"/>
        </w:rPr>
        <w:t xml:space="preserve"> Они наиболее распространены в </w:t>
      </w:r>
      <w:proofErr w:type="spellStart"/>
      <w:r w:rsidRPr="000217B5">
        <w:rPr>
          <w:rFonts w:ascii="Times New Roman" w:hAnsi="Times New Roman" w:cs="Times New Roman"/>
          <w:sz w:val="24"/>
          <w:szCs w:val="24"/>
        </w:rPr>
        <w:t>Лискинском</w:t>
      </w:r>
      <w:proofErr w:type="spellEnd"/>
      <w:r w:rsidRPr="00021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7B5">
        <w:rPr>
          <w:rFonts w:ascii="Times New Roman" w:hAnsi="Times New Roman" w:cs="Times New Roman"/>
          <w:sz w:val="24"/>
          <w:szCs w:val="24"/>
        </w:rPr>
        <w:t>Россошанском</w:t>
      </w:r>
      <w:proofErr w:type="spellEnd"/>
      <w:r w:rsidRPr="000217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17B5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Pr="000217B5">
        <w:rPr>
          <w:rFonts w:ascii="Times New Roman" w:hAnsi="Times New Roman" w:cs="Times New Roman"/>
          <w:sz w:val="24"/>
          <w:szCs w:val="24"/>
        </w:rPr>
        <w:t xml:space="preserve"> районах. Здесь они залегают на небольшой глубине, а иногда выходят на поверхность. Поэтому залежи их очень удобны для разработки и использования. Мергели добываются для получения цемента, производства качественной черепицы и керамической посуды.  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В кайнозойскую эру на территории Воронежской области формировались кварцевые пески, которые нужны для строительства. </w:t>
      </w:r>
      <w:r w:rsidRPr="000217B5">
        <w:rPr>
          <w:rFonts w:ascii="Times New Roman" w:hAnsi="Times New Roman" w:cs="Times New Roman"/>
          <w:sz w:val="24"/>
          <w:szCs w:val="24"/>
        </w:rPr>
        <w:t xml:space="preserve">Их особенно много  в </w:t>
      </w:r>
      <w:proofErr w:type="spellStart"/>
      <w:r w:rsidRPr="000217B5">
        <w:rPr>
          <w:rFonts w:ascii="Times New Roman" w:hAnsi="Times New Roman" w:cs="Times New Roman"/>
          <w:sz w:val="24"/>
          <w:szCs w:val="24"/>
        </w:rPr>
        <w:t>Лискинском</w:t>
      </w:r>
      <w:proofErr w:type="spellEnd"/>
      <w:r w:rsidRPr="000217B5">
        <w:rPr>
          <w:rFonts w:ascii="Times New Roman" w:hAnsi="Times New Roman" w:cs="Times New Roman"/>
          <w:sz w:val="24"/>
          <w:szCs w:val="24"/>
        </w:rPr>
        <w:t xml:space="preserve">, Павловском и </w:t>
      </w:r>
      <w:proofErr w:type="spellStart"/>
      <w:r w:rsidRPr="000217B5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Pr="000217B5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На юге области в это время сформировались </w:t>
      </w:r>
      <w:proofErr w:type="spellStart"/>
      <w:r w:rsidRPr="000217B5">
        <w:rPr>
          <w:rFonts w:ascii="Times New Roman" w:eastAsia="Times New Roman" w:hAnsi="Times New Roman" w:cs="Times New Roman"/>
          <w:sz w:val="24"/>
          <w:szCs w:val="24"/>
        </w:rPr>
        <w:t>Журавкинское</w:t>
      </w:r>
      <w:proofErr w:type="spellEnd"/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17B5">
        <w:rPr>
          <w:rFonts w:ascii="Times New Roman" w:eastAsia="Times New Roman" w:hAnsi="Times New Roman" w:cs="Times New Roman"/>
          <w:sz w:val="24"/>
          <w:szCs w:val="24"/>
        </w:rPr>
        <w:t>Бутурлиновское</w:t>
      </w:r>
      <w:proofErr w:type="spellEnd"/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 охристых красок.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7B5">
        <w:rPr>
          <w:rFonts w:ascii="Times New Roman" w:hAnsi="Times New Roman" w:cs="Times New Roman"/>
          <w:sz w:val="24"/>
          <w:szCs w:val="24"/>
        </w:rPr>
        <w:t>Энергетического сырья в Воронежской области мало. На юге области имеются месторождения бурого угля. Но уголь этот низкого качества. Он обладает большой зольностью и повышенной влажностью, при длительном хранении способен к самовозгоранию, а при высыхании сильно крошится. На севере области, на территории Хохольского района, имеются горючие сланцы, месторождение которых  требует дальнейшей разведки. В поймах рек, особенно в северной половине области, залегает и частично используется торф.</w:t>
      </w:r>
    </w:p>
    <w:p w:rsidR="008D042B" w:rsidRPr="00D5080F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Всего на государственном балансе области числятся 60 месторождений глин и суглинков, 44 торфяника площадью свыше 10 га, 26 месторождений строительных песков, 12 месторождений мела, 3 месторождения камня строительного, 3 месторождения </w:t>
      </w:r>
      <w:proofErr w:type="spellStart"/>
      <w:r w:rsidRPr="000217B5">
        <w:rPr>
          <w:rFonts w:ascii="Times New Roman" w:eastAsia="Times New Roman" w:hAnsi="Times New Roman" w:cs="Times New Roman"/>
          <w:sz w:val="24"/>
          <w:szCs w:val="24"/>
        </w:rPr>
        <w:t>керамзитного</w:t>
      </w:r>
      <w:proofErr w:type="spellEnd"/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 сырья, одно песчано-гравийное месторождение и карьер для добычи гранитов.</w:t>
      </w:r>
    </w:p>
    <w:p w:rsidR="008D042B" w:rsidRDefault="008D042B" w:rsidP="008D04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Используя 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физическую карту из атласа </w:t>
      </w:r>
      <w:r w:rsidRPr="000217B5">
        <w:rPr>
          <w:rFonts w:ascii="Times New Roman" w:hAnsi="Times New Roman" w:cs="Times New Roman"/>
          <w:sz w:val="24"/>
          <w:szCs w:val="24"/>
        </w:rPr>
        <w:t>Воронежской области, заполнить таблицу «П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>олезные ископаемые</w:t>
      </w:r>
      <w:r w:rsidRPr="000217B5">
        <w:rPr>
          <w:rFonts w:ascii="Times New Roman" w:hAnsi="Times New Roman" w:cs="Times New Roman"/>
          <w:sz w:val="24"/>
          <w:szCs w:val="24"/>
        </w:rPr>
        <w:t>»:</w:t>
      </w:r>
    </w:p>
    <w:p w:rsidR="008D042B" w:rsidRPr="000217B5" w:rsidRDefault="008D042B" w:rsidP="008D0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74"/>
        <w:gridCol w:w="4797"/>
      </w:tblGrid>
      <w:tr w:rsidR="008D042B" w:rsidRPr="000217B5" w:rsidTr="00035285">
        <w:tc>
          <w:tcPr>
            <w:tcW w:w="4923" w:type="dxa"/>
          </w:tcPr>
          <w:p w:rsidR="008D042B" w:rsidRPr="0029744D" w:rsidRDefault="008D042B" w:rsidP="00035285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97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олезные ископаемые</w:t>
            </w:r>
          </w:p>
        </w:tc>
        <w:tc>
          <w:tcPr>
            <w:tcW w:w="4931" w:type="dxa"/>
          </w:tcPr>
          <w:p w:rsidR="008D042B" w:rsidRPr="0029744D" w:rsidRDefault="008D042B" w:rsidP="00035285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месторождения</w:t>
            </w:r>
          </w:p>
          <w:p w:rsidR="008D042B" w:rsidRPr="0029744D" w:rsidRDefault="008D042B" w:rsidP="00035285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4D">
              <w:rPr>
                <w:rFonts w:ascii="Times New Roman" w:hAnsi="Times New Roman" w:cs="Times New Roman"/>
                <w:b/>
                <w:sz w:val="24"/>
                <w:szCs w:val="24"/>
              </w:rPr>
              <w:t>или район размещения</w:t>
            </w:r>
          </w:p>
        </w:tc>
      </w:tr>
      <w:tr w:rsidR="008D042B" w:rsidRPr="000217B5" w:rsidTr="00035285">
        <w:tc>
          <w:tcPr>
            <w:tcW w:w="4923" w:type="dxa"/>
          </w:tcPr>
          <w:p w:rsidR="008D042B" w:rsidRPr="000217B5" w:rsidRDefault="008D042B" w:rsidP="0003528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:rsidR="008D042B" w:rsidRPr="000217B5" w:rsidRDefault="008D042B" w:rsidP="0003528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2B" w:rsidRPr="000217B5" w:rsidTr="00035285">
        <w:tc>
          <w:tcPr>
            <w:tcW w:w="4923" w:type="dxa"/>
          </w:tcPr>
          <w:p w:rsidR="008D042B" w:rsidRPr="000217B5" w:rsidRDefault="008D042B" w:rsidP="0003528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:rsidR="008D042B" w:rsidRPr="000217B5" w:rsidRDefault="008D042B" w:rsidP="0003528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2B" w:rsidRPr="000217B5" w:rsidTr="00035285">
        <w:tc>
          <w:tcPr>
            <w:tcW w:w="4923" w:type="dxa"/>
          </w:tcPr>
          <w:p w:rsidR="008D042B" w:rsidRPr="000217B5" w:rsidRDefault="008D042B" w:rsidP="0003528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:rsidR="008D042B" w:rsidRPr="000217B5" w:rsidRDefault="008D042B" w:rsidP="0003528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2B" w:rsidRPr="000217B5" w:rsidTr="00035285">
        <w:tc>
          <w:tcPr>
            <w:tcW w:w="4923" w:type="dxa"/>
          </w:tcPr>
          <w:p w:rsidR="008D042B" w:rsidRPr="000217B5" w:rsidRDefault="008D042B" w:rsidP="0003528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:rsidR="008D042B" w:rsidRPr="000217B5" w:rsidRDefault="008D042B" w:rsidP="0003528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2B" w:rsidRPr="000217B5" w:rsidTr="00035285">
        <w:tc>
          <w:tcPr>
            <w:tcW w:w="4923" w:type="dxa"/>
          </w:tcPr>
          <w:p w:rsidR="008D042B" w:rsidRPr="000217B5" w:rsidRDefault="008D042B" w:rsidP="0003528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:rsidR="008D042B" w:rsidRPr="000217B5" w:rsidRDefault="008D042B" w:rsidP="00035285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42B" w:rsidRPr="000217B5" w:rsidRDefault="008D042B" w:rsidP="008D0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42B" w:rsidRPr="00A27722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7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A27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Закрепление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17B5">
        <w:rPr>
          <w:rFonts w:ascii="Times New Roman" w:eastAsia="Times New Roman" w:hAnsi="Times New Roman" w:cs="Times New Roman"/>
          <w:sz w:val="24"/>
          <w:szCs w:val="24"/>
        </w:rPr>
        <w:t>Месторождения</w:t>
      </w:r>
      <w:proofErr w:type="gramEnd"/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 каких полезных ископаемых приурочены к выходам на дневную поверхность кристаллического фундамента? 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>Для каких целей используются граниты в Воронежской области?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>В каком районе расположены месторождения никеля?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>Какие месторождения мела вы знаете?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>Какую минеральную воду местного происхождения вы знаете?</w:t>
      </w:r>
    </w:p>
    <w:p w:rsidR="008D042B" w:rsidRPr="00350EAB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0E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V. Итог урока. 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0217B5">
        <w:rPr>
          <w:rFonts w:ascii="Times New Roman" w:hAnsi="Times New Roman" w:cs="Times New Roman"/>
          <w:sz w:val="24"/>
          <w:szCs w:val="24"/>
        </w:rPr>
        <w:t>Сделайте вывод о количественных запасах полезных ископаемых в  Воронежской области.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17B5">
        <w:rPr>
          <w:rFonts w:ascii="Times New Roman" w:hAnsi="Times New Roman" w:cs="Times New Roman"/>
          <w:sz w:val="24"/>
          <w:szCs w:val="24"/>
        </w:rPr>
        <w:t>Сделайте вывод о полезных ископаемы</w:t>
      </w:r>
      <w:r>
        <w:rPr>
          <w:rFonts w:ascii="Times New Roman" w:hAnsi="Times New Roman" w:cs="Times New Roman"/>
          <w:sz w:val="24"/>
          <w:szCs w:val="24"/>
        </w:rPr>
        <w:t xml:space="preserve">х осадочного чехла </w:t>
      </w:r>
      <w:r w:rsidRPr="000217B5">
        <w:rPr>
          <w:rFonts w:ascii="Times New Roman" w:hAnsi="Times New Roman" w:cs="Times New Roman"/>
          <w:sz w:val="24"/>
          <w:szCs w:val="24"/>
        </w:rPr>
        <w:t>Воронежской области.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0217B5">
        <w:rPr>
          <w:rFonts w:ascii="Times New Roman" w:hAnsi="Times New Roman" w:cs="Times New Roman"/>
          <w:sz w:val="24"/>
          <w:szCs w:val="24"/>
        </w:rPr>
        <w:t xml:space="preserve">Сделайте вывод о полезных ископаемых </w:t>
      </w:r>
      <w:r w:rsidRPr="000217B5">
        <w:rPr>
          <w:rFonts w:ascii="Times New Roman" w:eastAsia="Times New Roman" w:hAnsi="Times New Roman" w:cs="Times New Roman"/>
          <w:bCs/>
          <w:sz w:val="24"/>
          <w:szCs w:val="24"/>
        </w:rPr>
        <w:t>кристаллического фундамента</w:t>
      </w:r>
      <w:r w:rsidRPr="000217B5">
        <w:rPr>
          <w:rFonts w:ascii="Times New Roman" w:hAnsi="Times New Roman" w:cs="Times New Roman"/>
          <w:sz w:val="24"/>
          <w:szCs w:val="24"/>
        </w:rPr>
        <w:t xml:space="preserve"> Воронежской области.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217B5">
        <w:rPr>
          <w:rFonts w:ascii="Times New Roman" w:hAnsi="Times New Roman" w:cs="Times New Roman"/>
          <w:sz w:val="24"/>
          <w:szCs w:val="24"/>
        </w:rPr>
        <w:t xml:space="preserve">Сделайте вывод о полезных ископаемых </w:t>
      </w:r>
      <w:r w:rsidRPr="000217B5">
        <w:rPr>
          <w:rFonts w:ascii="Times New Roman" w:eastAsia="Times New Roman" w:hAnsi="Times New Roman" w:cs="Times New Roman"/>
          <w:bCs/>
          <w:sz w:val="24"/>
          <w:szCs w:val="24"/>
        </w:rPr>
        <w:t>коры выветривания</w:t>
      </w:r>
      <w:r w:rsidRPr="000217B5">
        <w:rPr>
          <w:rFonts w:ascii="Times New Roman" w:hAnsi="Times New Roman" w:cs="Times New Roman"/>
          <w:sz w:val="24"/>
          <w:szCs w:val="24"/>
        </w:rPr>
        <w:t xml:space="preserve"> Воронежской области.</w:t>
      </w:r>
    </w:p>
    <w:p w:rsidR="008D042B" w:rsidRPr="00350EAB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0E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350E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Домашнее задание. </w:t>
      </w:r>
      <w:r w:rsidRPr="000217B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в тетради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изучения темы ученик должен знать: 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виды полезных ископаемых Воронежской области; 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закономерности размещения полезных ископаемых.</w:t>
      </w:r>
      <w:r w:rsidRPr="00021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>Должен уметь: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pacing w:val="-2"/>
          <w:sz w:val="24"/>
          <w:szCs w:val="24"/>
        </w:rPr>
        <w:t>- приводить примеры минеральных ресурсов Воронежской области.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</w:t>
      </w:r>
      <w:r>
        <w:rPr>
          <w:rFonts w:ascii="Times New Roman" w:eastAsia="Times New Roman" w:hAnsi="Times New Roman" w:cs="Times New Roman"/>
          <w:sz w:val="24"/>
          <w:szCs w:val="24"/>
        </w:rPr>
        <w:t>ьности и повседневной жизни для</w:t>
      </w: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 чтения карт различного содержания;</w:t>
      </w:r>
    </w:p>
    <w:p w:rsidR="008D042B" w:rsidRPr="000217B5" w:rsidRDefault="008D042B" w:rsidP="008D042B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217B5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проведения самостоятельного поиска информации о минеральных бо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гатствах Воронежской области</w:t>
      </w:r>
      <w:r w:rsidRPr="000217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из разных источников (картографических, статистических, </w:t>
      </w:r>
      <w:proofErr w:type="spellStart"/>
      <w:r w:rsidRPr="000217B5">
        <w:rPr>
          <w:rFonts w:ascii="Times New Roman" w:eastAsia="Times New Roman" w:hAnsi="Times New Roman" w:cs="Times New Roman"/>
          <w:spacing w:val="-2"/>
          <w:sz w:val="24"/>
          <w:szCs w:val="24"/>
        </w:rPr>
        <w:t>геоинформационных</w:t>
      </w:r>
      <w:bookmarkStart w:id="0" w:name="_GoBack"/>
      <w:bookmarkEnd w:id="0"/>
      <w:proofErr w:type="spellEnd"/>
      <w:r w:rsidRPr="000217B5">
        <w:rPr>
          <w:rFonts w:ascii="Times New Roman" w:eastAsia="Times New Roman" w:hAnsi="Times New Roman" w:cs="Times New Roman"/>
          <w:spacing w:val="-2"/>
          <w:sz w:val="24"/>
          <w:szCs w:val="24"/>
        </w:rPr>
        <w:t>).</w:t>
      </w:r>
    </w:p>
    <w:p w:rsidR="00BD622F" w:rsidRDefault="00BD622F"/>
    <w:sectPr w:rsidR="00BD622F" w:rsidSect="00BD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042B"/>
    <w:rsid w:val="008D042B"/>
    <w:rsid w:val="00BD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042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D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8D042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6402</Characters>
  <Application>Microsoft Office Word</Application>
  <DocSecurity>0</DocSecurity>
  <Lines>53</Lines>
  <Paragraphs>15</Paragraphs>
  <ScaleCrop>false</ScaleCrop>
  <Company>МОУ СОШ78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</dc:creator>
  <cp:keywords/>
  <dc:description/>
  <cp:lastModifiedBy>Чурляев</cp:lastModifiedBy>
  <cp:revision>1</cp:revision>
  <dcterms:created xsi:type="dcterms:W3CDTF">2016-01-26T06:36:00Z</dcterms:created>
  <dcterms:modified xsi:type="dcterms:W3CDTF">2016-01-26T06:37:00Z</dcterms:modified>
</cp:coreProperties>
</file>