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0C" w:rsidRDefault="00D5780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3260"/>
        <w:gridCol w:w="3828"/>
      </w:tblGrid>
      <w:tr w:rsidR="0090782E" w:rsidTr="00907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415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ind w:left="120"/>
              <w:jc w:val="lef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Сельское хозяйство, зверо</w:t>
            </w:r>
            <w:r>
              <w:rPr>
                <w:rStyle w:val="310"/>
                <w:b w:val="0"/>
                <w:bCs w:val="0"/>
                <w:i w:val="0"/>
                <w:iCs w:val="0"/>
              </w:rPr>
              <w:softHyphen/>
              <w:t>водство, животноводство</w:t>
            </w:r>
          </w:p>
        </w:tc>
        <w:tc>
          <w:tcPr>
            <w:tcW w:w="3260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spacing w:line="221" w:lineRule="exact"/>
              <w:ind w:left="120"/>
              <w:jc w:val="lef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Оленьи пастбища, тайга. Пригородное хозяйство — потребитель</w:t>
            </w:r>
          </w:p>
        </w:tc>
        <w:tc>
          <w:tcPr>
            <w:tcW w:w="3828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Оленеводство, заготовка пушнины. Скотоводство, овцеводство на юге. Чернозёмы юга: пшеница, овёс, рожь</w:t>
            </w:r>
          </w:p>
        </w:tc>
      </w:tr>
      <w:tr w:rsidR="0090782E" w:rsidTr="00907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/>
        </w:trPr>
        <w:tc>
          <w:tcPr>
            <w:tcW w:w="2415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Транспорт</w:t>
            </w:r>
          </w:p>
        </w:tc>
        <w:tc>
          <w:tcPr>
            <w:tcW w:w="3260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spacing w:line="221" w:lineRule="exact"/>
              <w:ind w:left="120"/>
              <w:jc w:val="lef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Транзитное положение из Европы в Азиатско-Тихоокеанский регион. Сезонный речной транспорт (Енисей и его притоки — Лена, Хатанга)</w:t>
            </w:r>
          </w:p>
        </w:tc>
        <w:tc>
          <w:tcPr>
            <w:tcW w:w="3828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 xml:space="preserve">Широтные транспортные магистрали — Северный морской путь (внутренние перевозки). Морской порт — Диксон, </w:t>
            </w:r>
            <w:proofErr w:type="gramStart"/>
            <w:r>
              <w:rPr>
                <w:rStyle w:val="310"/>
                <w:b w:val="0"/>
                <w:bCs w:val="0"/>
                <w:i w:val="0"/>
                <w:iCs w:val="0"/>
              </w:rPr>
              <w:t>реч</w:t>
            </w:r>
            <w:r>
              <w:rPr>
                <w:rStyle w:val="310"/>
                <w:b w:val="0"/>
                <w:bCs w:val="0"/>
                <w:i w:val="0"/>
                <w:iCs w:val="0"/>
              </w:rPr>
              <w:softHyphen/>
              <w:t>ные</w:t>
            </w:r>
            <w:proofErr w:type="gramEnd"/>
            <w:r>
              <w:rPr>
                <w:rStyle w:val="310"/>
                <w:b w:val="0"/>
                <w:bCs w:val="0"/>
                <w:i w:val="0"/>
                <w:iCs w:val="0"/>
              </w:rPr>
              <w:t xml:space="preserve"> — Дудинка, </w:t>
            </w:r>
            <w:proofErr w:type="spellStart"/>
            <w:r>
              <w:rPr>
                <w:rStyle w:val="310"/>
                <w:b w:val="0"/>
                <w:bCs w:val="0"/>
                <w:i w:val="0"/>
                <w:iCs w:val="0"/>
              </w:rPr>
              <w:t>Игарка</w:t>
            </w:r>
            <w:proofErr w:type="spellEnd"/>
            <w:r>
              <w:rPr>
                <w:rStyle w:val="310"/>
                <w:b w:val="0"/>
                <w:bCs w:val="0"/>
                <w:i w:val="0"/>
                <w:iCs w:val="0"/>
              </w:rPr>
              <w:t>, Хатанга. Транссибирская железнодо</w:t>
            </w:r>
            <w:r>
              <w:rPr>
                <w:rStyle w:val="310"/>
                <w:b w:val="0"/>
                <w:bCs w:val="0"/>
                <w:i w:val="0"/>
                <w:iCs w:val="0"/>
              </w:rPr>
              <w:softHyphen/>
              <w:t>рожная магистраль, Байкало-Амурская железнодорожная ма</w:t>
            </w:r>
            <w:r>
              <w:rPr>
                <w:rStyle w:val="310"/>
                <w:b w:val="0"/>
                <w:bCs w:val="0"/>
                <w:i w:val="0"/>
                <w:iCs w:val="0"/>
              </w:rPr>
              <w:softHyphen/>
              <w:t>гистраль. Недостаточность развития транспортной сети в цен</w:t>
            </w:r>
            <w:r>
              <w:rPr>
                <w:rStyle w:val="310"/>
                <w:b w:val="0"/>
                <w:bCs w:val="0"/>
                <w:i w:val="0"/>
                <w:iCs w:val="0"/>
              </w:rPr>
              <w:softHyphen/>
              <w:t>тральных и северных районах</w:t>
            </w:r>
          </w:p>
        </w:tc>
      </w:tr>
      <w:tr w:rsidR="0090782E" w:rsidTr="00907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/>
        </w:trPr>
        <w:tc>
          <w:tcPr>
            <w:tcW w:w="2415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Цветная металлургия: добыча и обогащение</w:t>
            </w:r>
          </w:p>
        </w:tc>
        <w:tc>
          <w:tcPr>
            <w:tcW w:w="3260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Месторождения: олово, свинец, цинк. Добывают: золото, алмазы, серебро, редкие металлы</w:t>
            </w:r>
          </w:p>
        </w:tc>
        <w:tc>
          <w:tcPr>
            <w:tcW w:w="3828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spacing w:line="221" w:lineRule="exac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 xml:space="preserve">Золото — Магаданская область, Республика Саха (Якутия), Чукотка, алмазы — г. </w:t>
            </w:r>
            <w:proofErr w:type="gramStart"/>
            <w:r>
              <w:rPr>
                <w:rStyle w:val="310"/>
                <w:b w:val="0"/>
                <w:bCs w:val="0"/>
                <w:i w:val="0"/>
                <w:iCs w:val="0"/>
              </w:rPr>
              <w:t>Мирный</w:t>
            </w:r>
            <w:proofErr w:type="gramEnd"/>
            <w:r>
              <w:rPr>
                <w:rStyle w:val="310"/>
                <w:b w:val="0"/>
                <w:bCs w:val="0"/>
                <w:i w:val="0"/>
                <w:iCs w:val="0"/>
              </w:rPr>
              <w:t>. Восточная окраина — часть ми</w:t>
            </w:r>
            <w:r>
              <w:rPr>
                <w:rStyle w:val="310"/>
                <w:b w:val="0"/>
                <w:bCs w:val="0"/>
                <w:i w:val="0"/>
                <w:iCs w:val="0"/>
              </w:rPr>
              <w:softHyphen/>
              <w:t>рового «оловянного пояса». Приморье — свинцово-цинковые руды</w:t>
            </w:r>
          </w:p>
        </w:tc>
      </w:tr>
      <w:tr w:rsidR="0090782E" w:rsidTr="00907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2415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Судостроение и судоремонт</w:t>
            </w:r>
          </w:p>
        </w:tc>
        <w:tc>
          <w:tcPr>
            <w:tcW w:w="3260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Развитие речного и морского транспор</w:t>
            </w:r>
            <w:r>
              <w:rPr>
                <w:rStyle w:val="310"/>
                <w:b w:val="0"/>
                <w:bCs w:val="0"/>
                <w:i w:val="0"/>
                <w:iCs w:val="0"/>
              </w:rPr>
              <w:softHyphen/>
              <w:t>та, морской и речной промысел рыбы, даров моря</w:t>
            </w:r>
          </w:p>
        </w:tc>
        <w:tc>
          <w:tcPr>
            <w:tcW w:w="3828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Благовещенск, Хабаровск, Николаевск-на-Амуре</w:t>
            </w:r>
          </w:p>
        </w:tc>
      </w:tr>
      <w:tr w:rsidR="0090782E" w:rsidTr="00907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/>
        </w:trPr>
        <w:tc>
          <w:tcPr>
            <w:tcW w:w="2415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Пищевая промышленность</w:t>
            </w:r>
          </w:p>
        </w:tc>
        <w:tc>
          <w:tcPr>
            <w:tcW w:w="3260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</w:pPr>
            <w:proofErr w:type="gramStart"/>
            <w:r>
              <w:rPr>
                <w:rStyle w:val="310"/>
                <w:b w:val="0"/>
                <w:bCs w:val="0"/>
                <w:i w:val="0"/>
                <w:iCs w:val="0"/>
              </w:rPr>
              <w:t>Переработка рыбы и морепродуктов (районы лова:</w:t>
            </w:r>
            <w:proofErr w:type="gramEnd"/>
            <w:r>
              <w:rPr>
                <w:rStyle w:val="310"/>
                <w:b w:val="0"/>
                <w:bCs w:val="0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310"/>
                <w:b w:val="0"/>
                <w:bCs w:val="0"/>
                <w:i w:val="0"/>
                <w:iCs w:val="0"/>
              </w:rPr>
              <w:t>Охотское, Японское, Берингово моря, восточная и южная части Тихого океана)</w:t>
            </w:r>
            <w:proofErr w:type="gramEnd"/>
          </w:p>
        </w:tc>
        <w:tc>
          <w:tcPr>
            <w:tcW w:w="3828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spacing w:line="221" w:lineRule="exac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Переработка биологических ресурсов моря: Владивосток, Магадан, Петропавловск-Камчатский, Невельск</w:t>
            </w:r>
          </w:p>
        </w:tc>
      </w:tr>
      <w:tr w:rsidR="0090782E" w:rsidTr="00907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2415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Топливно-энергетический комплекс</w:t>
            </w:r>
          </w:p>
        </w:tc>
        <w:tc>
          <w:tcPr>
            <w:tcW w:w="3260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ind w:left="120"/>
              <w:jc w:val="lef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>Гидроэнергетический потенциал вы</w:t>
            </w:r>
            <w:r>
              <w:rPr>
                <w:rStyle w:val="310"/>
                <w:b w:val="0"/>
                <w:bCs w:val="0"/>
                <w:i w:val="0"/>
                <w:iCs w:val="0"/>
              </w:rPr>
              <w:softHyphen/>
              <w:t>сок. Месторождения угля, нефти, газа</w:t>
            </w:r>
          </w:p>
        </w:tc>
        <w:tc>
          <w:tcPr>
            <w:tcW w:w="3828" w:type="dxa"/>
            <w:shd w:val="clear" w:color="auto" w:fill="FFFFFF"/>
          </w:tcPr>
          <w:p w:rsidR="0090782E" w:rsidRDefault="0090782E" w:rsidP="0090782E">
            <w:pPr>
              <w:pStyle w:val="30"/>
              <w:shd w:val="clear" w:color="auto" w:fill="auto"/>
              <w:spacing w:line="221" w:lineRule="exact"/>
            </w:pPr>
            <w:r>
              <w:rPr>
                <w:rStyle w:val="310"/>
                <w:b w:val="0"/>
                <w:bCs w:val="0"/>
                <w:i w:val="0"/>
                <w:iCs w:val="0"/>
              </w:rPr>
              <w:t xml:space="preserve">ГЭС — </w:t>
            </w:r>
            <w:proofErr w:type="spellStart"/>
            <w:r>
              <w:rPr>
                <w:rStyle w:val="310"/>
                <w:b w:val="0"/>
                <w:bCs w:val="0"/>
                <w:i w:val="0"/>
                <w:iCs w:val="0"/>
              </w:rPr>
              <w:t>Зейская</w:t>
            </w:r>
            <w:proofErr w:type="spellEnd"/>
            <w:r>
              <w:rPr>
                <w:rStyle w:val="310"/>
                <w:b w:val="0"/>
                <w:bCs w:val="0"/>
                <w:i w:val="0"/>
                <w:iCs w:val="0"/>
              </w:rPr>
              <w:t xml:space="preserve">, </w:t>
            </w:r>
            <w:proofErr w:type="spellStart"/>
            <w:r>
              <w:rPr>
                <w:rStyle w:val="310"/>
                <w:b w:val="0"/>
                <w:bCs w:val="0"/>
                <w:i w:val="0"/>
                <w:iCs w:val="0"/>
              </w:rPr>
              <w:t>Бурейская</w:t>
            </w:r>
            <w:proofErr w:type="spellEnd"/>
            <w:r>
              <w:rPr>
                <w:rStyle w:val="310"/>
                <w:b w:val="0"/>
                <w:bCs w:val="0"/>
                <w:i w:val="0"/>
                <w:iCs w:val="0"/>
              </w:rPr>
              <w:t xml:space="preserve">. Приморская ТЭС. </w:t>
            </w:r>
            <w:proofErr w:type="spellStart"/>
            <w:r>
              <w:rPr>
                <w:rStyle w:val="310"/>
                <w:b w:val="0"/>
                <w:bCs w:val="0"/>
                <w:i w:val="0"/>
                <w:iCs w:val="0"/>
              </w:rPr>
              <w:t>Билибинская</w:t>
            </w:r>
            <w:proofErr w:type="spellEnd"/>
            <w:r>
              <w:rPr>
                <w:rStyle w:val="310"/>
                <w:b w:val="0"/>
                <w:bCs w:val="0"/>
                <w:i w:val="0"/>
                <w:iCs w:val="0"/>
              </w:rPr>
              <w:t xml:space="preserve"> АЭС. </w:t>
            </w:r>
            <w:proofErr w:type="spellStart"/>
            <w:r>
              <w:rPr>
                <w:rStyle w:val="310"/>
                <w:b w:val="0"/>
                <w:bCs w:val="0"/>
                <w:i w:val="0"/>
                <w:iCs w:val="0"/>
              </w:rPr>
              <w:t>Геотермальныеэлектростанции</w:t>
            </w:r>
            <w:proofErr w:type="spellEnd"/>
            <w:r>
              <w:rPr>
                <w:rStyle w:val="310"/>
                <w:b w:val="0"/>
                <w:bCs w:val="0"/>
                <w:i w:val="0"/>
                <w:iCs w:val="0"/>
              </w:rPr>
              <w:t xml:space="preserve">: </w:t>
            </w:r>
            <w:proofErr w:type="spellStart"/>
            <w:r>
              <w:rPr>
                <w:rStyle w:val="310"/>
                <w:b w:val="0"/>
                <w:bCs w:val="0"/>
                <w:i w:val="0"/>
                <w:iCs w:val="0"/>
              </w:rPr>
              <w:t>Паужетская</w:t>
            </w:r>
            <w:proofErr w:type="spellEnd"/>
            <w:r>
              <w:rPr>
                <w:rStyle w:val="310"/>
                <w:b w:val="0"/>
                <w:bCs w:val="0"/>
                <w:i w:val="0"/>
                <w:iCs w:val="0"/>
              </w:rPr>
              <w:t xml:space="preserve">, </w:t>
            </w:r>
            <w:proofErr w:type="spellStart"/>
            <w:r>
              <w:rPr>
                <w:rStyle w:val="310"/>
                <w:b w:val="0"/>
                <w:bCs w:val="0"/>
                <w:i w:val="0"/>
                <w:iCs w:val="0"/>
              </w:rPr>
              <w:t>Мутновская</w:t>
            </w:r>
            <w:proofErr w:type="spellEnd"/>
            <w:r>
              <w:rPr>
                <w:rStyle w:val="310"/>
                <w:b w:val="0"/>
                <w:bCs w:val="0"/>
                <w:i w:val="0"/>
                <w:iCs w:val="0"/>
              </w:rPr>
              <w:t xml:space="preserve">, </w:t>
            </w:r>
            <w:proofErr w:type="spellStart"/>
            <w:r>
              <w:rPr>
                <w:rStyle w:val="310"/>
                <w:b w:val="0"/>
                <w:bCs w:val="0"/>
                <w:i w:val="0"/>
                <w:iCs w:val="0"/>
              </w:rPr>
              <w:t>Верхне-Мутновская</w:t>
            </w:r>
            <w:proofErr w:type="spellEnd"/>
          </w:p>
        </w:tc>
      </w:tr>
    </w:tbl>
    <w:p w:rsidR="0090782E" w:rsidRDefault="0090782E"/>
    <w:sectPr w:rsidR="0090782E" w:rsidSect="0090782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82E"/>
    <w:rsid w:val="0090782E"/>
    <w:rsid w:val="00D5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2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90782E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0">
    <w:name w:val="Основной текст (3) + 10"/>
    <w:aliases w:val="5 pt,Не полужирный,Не курсив"/>
    <w:basedOn w:val="3"/>
    <w:uiPriority w:val="99"/>
    <w:rsid w:val="0090782E"/>
    <w:rPr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rsid w:val="0090782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aliases w:val="Курсив"/>
    <w:basedOn w:val="1"/>
    <w:uiPriority w:val="99"/>
    <w:rsid w:val="0090782E"/>
    <w:rPr>
      <w:b/>
      <w:bCs/>
      <w:i/>
      <w:iCs/>
    </w:rPr>
  </w:style>
  <w:style w:type="paragraph" w:customStyle="1" w:styleId="30">
    <w:name w:val="Основной текст (3)"/>
    <w:basedOn w:val="a"/>
    <w:link w:val="3"/>
    <w:uiPriority w:val="99"/>
    <w:rsid w:val="0090782E"/>
    <w:pPr>
      <w:shd w:val="clear" w:color="auto" w:fill="FFFFFF"/>
      <w:spacing w:line="21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styleId="a3">
    <w:name w:val="Body Text"/>
    <w:basedOn w:val="a"/>
    <w:link w:val="1"/>
    <w:uiPriority w:val="99"/>
    <w:rsid w:val="0090782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9078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>Дом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2016-12-25T16:02:00Z</dcterms:created>
  <dcterms:modified xsi:type="dcterms:W3CDTF">2016-12-25T16:07:00Z</dcterms:modified>
</cp:coreProperties>
</file>